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center" w:pos="5220"/>
          <w:tab w:val="decimal" w:pos="9090"/>
        </w:tabs>
        <w:spacing w:after="0"/>
      </w:pP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  <w:lang w:val="en-US"/>
        </w:rPr>
        <w:t>Covenants of the Bible Class</w:t>
        <w:tab/>
      </w:r>
    </w:p>
    <w:p>
      <w:pPr>
        <w:pStyle w:val="Body"/>
        <w:tabs>
          <w:tab w:val="center" w:pos="5220"/>
          <w:tab w:val="decimal" w:pos="9090"/>
        </w:tabs>
        <w:spacing w:after="0"/>
      </w:pP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</w:rPr>
        <w:t>00</w:t>
      </w: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  <w:lang w:val="en-US"/>
        </w:rPr>
        <w:t>6</w:t>
      </w: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</w:rPr>
        <w:t xml:space="preserve"> </w:t>
      </w: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  <w:lang w:val="en-US"/>
        </w:rPr>
        <w:t xml:space="preserve">Covenant of David - </w:t>
      </w: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  <w:lang w:val="en-US"/>
        </w:rPr>
        <w:t>2/</w:t>
      </w: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  <w:lang w:val="en-US"/>
        </w:rPr>
        <w:t>23</w:t>
      </w: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</w:rPr>
        <w:t>/16</w:t>
      </w:r>
    </w:p>
    <w:p>
      <w:pPr>
        <w:pStyle w:val="Body"/>
        <w:spacing w:after="0"/>
      </w:pPr>
    </w:p>
    <w:p>
      <w:pPr>
        <w:pStyle w:val="Body"/>
        <w:spacing w:after="0"/>
      </w:pP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The Covenant of David - The Kingdom Covenant</w:t>
      </w:r>
    </w:p>
    <w:p>
      <w:pPr>
        <w:pStyle w:val="Body"/>
        <w:spacing w:after="0"/>
      </w:pP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First division of the Melchizedek Priesthood</w:t>
      </w: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King of Israel</w:t>
      </w: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Who was David?</w:t>
      </w:r>
    </w:p>
    <w:p>
      <w:pPr>
        <w:pStyle w:val="List Paragraph"/>
        <w:spacing w:after="0"/>
        <w:ind w:left="0" w:firstLine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David, the Greatest King</w:t>
      </w:r>
    </w:p>
    <w:p>
      <w:pPr>
        <w:pStyle w:val="Body"/>
        <w:spacing w:after="0"/>
      </w:pPr>
      <w:r>
        <w:rPr>
          <w:rFonts w:ascii="Segoe UI" w:cs="Segoe UI" w:hAnsi="Segoe UI" w:eastAsia="Segoe UI"/>
          <w:sz w:val="20"/>
          <w:szCs w:val="20"/>
          <w:rtl w:val="0"/>
          <w:lang w:val="en-US"/>
        </w:rPr>
        <w:t>T</w:t>
      </w:r>
      <w:r>
        <w:rPr>
          <w:rFonts w:ascii="Segoe UI" w:cs="Segoe UI" w:hAnsi="Segoe UI" w:eastAsia="Segoe UI"/>
          <w:sz w:val="20"/>
          <w:szCs w:val="20"/>
          <w:rtl w:val="0"/>
          <w:lang w:val="en-US"/>
        </w:rPr>
        <w:t>he secret of David's success must be sought in his personality. He made himself the living center of his people and of his kingdom. A born ruler of men, and possessed of a royal nature that attracted and led all that came within his influence, he awakened the national enthusiasm, and thereby overcame every obstacle. For David not only made Israel a nation, but also elevated it at once to the pinnacle of glory. Israel itself has felt this; and therefore the return of a David has become the dream of its future and the object of its most ardent hopes.</w:t>
      </w: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Davidic Covenant</w:t>
      </w:r>
    </w:p>
    <w:p>
      <w:pPr>
        <w:pStyle w:val="Body"/>
        <w:numPr>
          <w:ilvl w:val="0"/>
          <w:numId w:val="2"/>
        </w:numPr>
        <w:spacing w:after="0"/>
        <w:rPr>
          <w:rFonts w:ascii="Segoe UI" w:cs="Segoe UI" w:hAnsi="Segoe UI" w:eastAsia="Segoe UI"/>
          <w:sz w:val="20"/>
          <w:szCs w:val="20"/>
          <w:lang w:val="it-IT"/>
        </w:rPr>
      </w:pPr>
      <w:r>
        <w:rPr>
          <w:rFonts w:ascii="Segoe UI" w:cs="Segoe UI" w:hAnsi="Segoe UI" w:eastAsia="Segoe UI"/>
          <w:sz w:val="20"/>
          <w:szCs w:val="20"/>
          <w:rtl w:val="0"/>
          <w:lang w:val="it-IT"/>
        </w:rPr>
        <w:t>2 Samuel 7:8-16</w:t>
      </w:r>
    </w:p>
    <w:p>
      <w:pPr>
        <w:pStyle w:val="Body"/>
        <w:numPr>
          <w:ilvl w:val="0"/>
          <w:numId w:val="2"/>
        </w:numPr>
        <w:spacing w:after="0"/>
        <w:rPr>
          <w:rFonts w:ascii="Segoe UI" w:cs="Segoe UI" w:hAnsi="Segoe UI" w:eastAsia="Segoe UI"/>
          <w:sz w:val="20"/>
          <w:szCs w:val="20"/>
          <w:lang w:val="en-US"/>
        </w:rPr>
      </w:pPr>
      <w:r>
        <w:rPr>
          <w:rFonts w:ascii="Segoe UI" w:cs="Segoe UI" w:hAnsi="Segoe UI" w:eastAsia="Segoe UI"/>
          <w:sz w:val="20"/>
          <w:szCs w:val="20"/>
          <w:rtl w:val="0"/>
          <w:lang w:val="en-US"/>
        </w:rPr>
        <w:t>A secure land for Israel forever</w:t>
      </w:r>
    </w:p>
    <w:p>
      <w:pPr>
        <w:pStyle w:val="Body"/>
        <w:numPr>
          <w:ilvl w:val="0"/>
          <w:numId w:val="2"/>
        </w:numPr>
        <w:spacing w:after="0"/>
        <w:rPr>
          <w:rFonts w:ascii="Segoe UI" w:cs="Segoe UI" w:hAnsi="Segoe UI" w:eastAsia="Segoe UI"/>
          <w:sz w:val="20"/>
          <w:szCs w:val="20"/>
          <w:lang w:val="en-US"/>
        </w:rPr>
      </w:pPr>
      <w:r>
        <w:rPr>
          <w:rFonts w:ascii="Segoe UI" w:cs="Segoe UI" w:hAnsi="Segoe UI" w:eastAsia="Segoe UI"/>
          <w:sz w:val="20"/>
          <w:szCs w:val="20"/>
          <w:rtl w:val="0"/>
          <w:lang w:val="en-US"/>
        </w:rPr>
        <w:t>No more affliction from nations forever</w:t>
      </w:r>
    </w:p>
    <w:p>
      <w:pPr>
        <w:pStyle w:val="Body"/>
        <w:numPr>
          <w:ilvl w:val="0"/>
          <w:numId w:val="2"/>
        </w:numPr>
        <w:spacing w:after="0"/>
        <w:rPr>
          <w:rFonts w:ascii="Segoe UI" w:cs="Segoe UI" w:hAnsi="Segoe UI" w:eastAsia="Segoe UI"/>
          <w:sz w:val="20"/>
          <w:szCs w:val="20"/>
        </w:rPr>
      </w:pPr>
      <w:r>
        <w:rPr>
          <w:rFonts w:ascii="Segoe UI" w:cs="Segoe UI" w:hAnsi="Segoe UI" w:eastAsia="Segoe UI"/>
          <w:sz w:val="20"/>
          <w:szCs w:val="20"/>
          <w:rtl w:val="0"/>
        </w:rPr>
        <w:t>A Davidic kingdom forever</w:t>
      </w:r>
    </w:p>
    <w:p>
      <w:pPr>
        <w:pStyle w:val="Body"/>
        <w:numPr>
          <w:ilvl w:val="0"/>
          <w:numId w:val="2"/>
        </w:numPr>
        <w:spacing w:after="0"/>
        <w:rPr>
          <w:rFonts w:ascii="Segoe UI" w:cs="Segoe UI" w:hAnsi="Segoe UI" w:eastAsia="Segoe UI"/>
          <w:sz w:val="20"/>
          <w:szCs w:val="20"/>
          <w:lang w:val="en-US"/>
        </w:rPr>
      </w:pPr>
      <w:r>
        <w:rPr>
          <w:rFonts w:ascii="Segoe UI" w:cs="Segoe UI" w:hAnsi="Segoe UI" w:eastAsia="Segoe UI"/>
          <w:sz w:val="20"/>
          <w:szCs w:val="20"/>
          <w:rtl w:val="0"/>
          <w:lang w:val="en-US"/>
        </w:rPr>
        <w:t>The fatherly care of God forever</w:t>
      </w:r>
    </w:p>
    <w:p>
      <w:pPr>
        <w:pStyle w:val="Body"/>
        <w:numPr>
          <w:ilvl w:val="0"/>
          <w:numId w:val="2"/>
        </w:numPr>
        <w:spacing w:after="0"/>
        <w:rPr>
          <w:rFonts w:ascii="Segoe UI" w:cs="Segoe UI" w:hAnsi="Segoe UI" w:eastAsia="Segoe UI"/>
          <w:sz w:val="20"/>
          <w:szCs w:val="20"/>
          <w:lang w:val="en-US"/>
        </w:rPr>
      </w:pPr>
      <w:r>
        <w:rPr>
          <w:rFonts w:ascii="Segoe UI" w:cs="Segoe UI" w:hAnsi="Segoe UI" w:eastAsia="Segoe UI"/>
          <w:sz w:val="20"/>
          <w:szCs w:val="20"/>
          <w:rtl w:val="0"/>
          <w:lang w:val="en-US"/>
        </w:rPr>
        <w:t>A Davidic house forever</w:t>
      </w:r>
    </w:p>
    <w:p>
      <w:pPr>
        <w:pStyle w:val="Body"/>
        <w:numPr>
          <w:ilvl w:val="0"/>
          <w:numId w:val="2"/>
        </w:numPr>
        <w:spacing w:after="0"/>
        <w:rPr>
          <w:rFonts w:ascii="Segoe UI" w:cs="Segoe UI" w:hAnsi="Segoe UI" w:eastAsia="Segoe UI"/>
          <w:sz w:val="20"/>
          <w:szCs w:val="20"/>
          <w:lang w:val="en-US"/>
        </w:rPr>
      </w:pPr>
      <w:r>
        <w:rPr>
          <w:rFonts w:ascii="Segoe UI" w:cs="Segoe UI" w:hAnsi="Segoe UI" w:eastAsia="Segoe UI"/>
          <w:sz w:val="20"/>
          <w:szCs w:val="20"/>
          <w:rtl w:val="0"/>
          <w:lang w:val="en-US"/>
        </w:rPr>
        <w:t>A Davidic throne forever</w:t>
      </w:r>
    </w:p>
    <w:p>
      <w:pPr>
        <w:pStyle w:val="Body"/>
        <w:numPr>
          <w:ilvl w:val="0"/>
          <w:numId w:val="2"/>
        </w:numPr>
        <w:spacing w:after="0"/>
        <w:rPr>
          <w:rFonts w:ascii="Segoe UI" w:cs="Segoe UI" w:hAnsi="Segoe UI" w:eastAsia="Segoe UI"/>
          <w:sz w:val="20"/>
          <w:szCs w:val="20"/>
          <w:lang w:val="en-US"/>
        </w:rPr>
      </w:pPr>
      <w:r>
        <w:rPr>
          <w:rFonts w:ascii="Segoe UI" w:cs="Segoe UI" w:hAnsi="Segoe UI" w:eastAsia="Segoe UI"/>
          <w:sz w:val="20"/>
          <w:szCs w:val="20"/>
          <w:rtl w:val="0"/>
          <w:lang w:val="en-US"/>
        </w:rPr>
        <w:t>An eternal covenant</w:t>
      </w:r>
    </w:p>
    <w:p>
      <w:pPr>
        <w:pStyle w:val="Body"/>
        <w:spacing w:after="0"/>
      </w:pPr>
    </w:p>
    <w:p>
      <w:pPr>
        <w:pStyle w:val="Body"/>
        <w:spacing w:after="0"/>
      </w:pPr>
      <w:r>
        <w:rPr>
          <w:rFonts w:ascii="Segoe UI" w:cs="Segoe UI" w:hAnsi="Segoe UI" w:eastAsia="Segoe UI"/>
          <w:b w:val="1"/>
          <w:bCs w:val="1"/>
          <w:rtl w:val="0"/>
          <w:lang w:val="en-US"/>
        </w:rPr>
        <w:t>Israelite Kingdom</w:t>
      </w:r>
    </w:p>
    <w:p>
      <w:pPr>
        <w:pStyle w:val="Body"/>
        <w:numPr>
          <w:ilvl w:val="0"/>
          <w:numId w:val="3"/>
        </w:numPr>
        <w:spacing w:after="0"/>
        <w:rPr>
          <w:lang w:val="en-US"/>
        </w:rPr>
      </w:pPr>
      <w:r>
        <w:rPr>
          <w:rtl w:val="0"/>
          <w:lang w:val="en-US"/>
        </w:rPr>
        <w:t>The United Monarchy is the name given to the Israelite kingdom of Israel and Judah during the reigns of Saul, David and Solomon</w:t>
      </w:r>
    </w:p>
    <w:p>
      <w:pPr>
        <w:pStyle w:val="Body"/>
        <w:numPr>
          <w:ilvl w:val="0"/>
          <w:numId w:val="3"/>
        </w:numPr>
        <w:spacing w:after="0"/>
        <w:rPr>
          <w:lang w:val="en-US"/>
        </w:rPr>
      </w:pPr>
      <w:r>
        <w:rPr>
          <w:rtl w:val="0"/>
          <w:lang w:val="en-US"/>
        </w:rPr>
        <w:t xml:space="preserve">Dated between 1050 and 930 BCE. </w:t>
      </w:r>
    </w:p>
    <w:p>
      <w:pPr>
        <w:pStyle w:val="Body"/>
        <w:numPr>
          <w:ilvl w:val="0"/>
          <w:numId w:val="3"/>
        </w:numPr>
        <w:spacing w:after="0"/>
        <w:rPr>
          <w:lang w:val="en-US"/>
        </w:rPr>
      </w:pPr>
      <w:r>
        <w:rPr>
          <w:rtl w:val="0"/>
          <w:lang w:val="en-US"/>
        </w:rPr>
        <w:t>In 930 BCE the country split into two kingdoms under Rehoboam</w:t>
      </w:r>
    </w:p>
    <w:p>
      <w:pPr>
        <w:pStyle w:val="Body"/>
        <w:numPr>
          <w:ilvl w:val="1"/>
          <w:numId w:val="3"/>
        </w:numPr>
        <w:spacing w:after="0"/>
        <w:rPr>
          <w:lang w:val="en-US"/>
        </w:rPr>
      </w:pPr>
      <w:r>
        <w:rPr>
          <w:rtl w:val="0"/>
          <w:lang w:val="en-US"/>
        </w:rPr>
        <w:t>Israel - Northern Kingdom</w:t>
      </w:r>
    </w:p>
    <w:p>
      <w:pPr>
        <w:pStyle w:val="Body"/>
        <w:numPr>
          <w:ilvl w:val="1"/>
          <w:numId w:val="3"/>
        </w:numPr>
        <w:spacing w:after="0"/>
        <w:rPr>
          <w:lang w:val="en-US"/>
        </w:rPr>
      </w:pPr>
      <w:r>
        <w:rPr>
          <w:rtl w:val="0"/>
          <w:lang w:val="en-US"/>
        </w:rPr>
        <w:t>Judah - Southern Kingdom</w:t>
      </w: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  <w:r>
        <w:rPr>
          <w:rFonts w:ascii="Segoe UI" w:cs="Segoe UI" w:hAnsi="Segoe UI" w:eastAsia="Segoe UI"/>
          <w:b w:val="1"/>
          <w:bCs w:val="1"/>
          <w:rtl w:val="0"/>
          <w:lang w:val="en-US"/>
        </w:rPr>
        <w:t>Eternal Covenant, Eternal Kingdom</w:t>
      </w:r>
    </w:p>
    <w:p>
      <w:pPr>
        <w:pStyle w:val="Body"/>
        <w:spacing w:after="0"/>
      </w:pPr>
      <w:r>
        <w:rPr>
          <w:rtl w:val="0"/>
          <w:lang w:val="en-US"/>
        </w:rPr>
        <w:t>Psalm 89:35-37</w:t>
      </w:r>
    </w:p>
    <w:p>
      <w:pPr>
        <w:pStyle w:val="Body"/>
        <w:spacing w:after="0"/>
      </w:pPr>
      <w:r>
        <w:rPr>
          <w:rtl w:val="0"/>
          <w:lang w:val="en-US"/>
        </w:rPr>
        <w:t>Ezekiel 37:15-28</w:t>
      </w: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  <w:r>
        <w:rPr>
          <w:rFonts w:ascii="Segoe UI" w:cs="Segoe UI" w:hAnsi="Segoe UI" w:eastAsia="Segoe UI"/>
          <w:b w:val="1"/>
          <w:bCs w:val="1"/>
          <w:rtl w:val="0"/>
          <w:lang w:val="en-US"/>
        </w:rPr>
        <w:t>His Son (Messiah) will Reign</w:t>
      </w:r>
    </w:p>
    <w:p>
      <w:pPr>
        <w:pStyle w:val="Body"/>
        <w:spacing w:after="0"/>
      </w:pPr>
      <w:r>
        <w:rPr>
          <w:rtl w:val="0"/>
          <w:lang w:val="en-US"/>
        </w:rPr>
        <w:t xml:space="preserve">In Jewish eschatology, the messiah is believed to be a future Jewish king from the Davidic line, who 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 xml:space="preserve">will be anointed with holy anointing oil, 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 xml:space="preserve">gather the Jews back into the Land of Israel, 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 xml:space="preserve">usher in an era of peace, 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 xml:space="preserve">build the Third Temple, 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>have a male heir,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 xml:space="preserve">re-institute the Sanhedrin and 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>rule the Jewish people during the Messianic Age.</w:t>
      </w: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  <w:r>
        <w:rPr>
          <w:rFonts w:ascii="Segoe UI" w:cs="Segoe UI" w:hAnsi="Segoe UI" w:eastAsia="Segoe UI"/>
          <w:b w:val="1"/>
          <w:bCs w:val="1"/>
          <w:rtl w:val="0"/>
          <w:lang w:val="en-US"/>
        </w:rPr>
        <w:t>The Millennium Reign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>We will be resurrected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>We will be living in the Land of Israel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>We will be subject to the laws (constitution) of the Kingdom of Israel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>Yeshua will be King of Kings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>Will David be King over Israel?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>or will they rule side-by-side?</w:t>
      </w:r>
    </w:p>
    <w:p>
      <w:pPr>
        <w:pStyle w:val="Body"/>
        <w:numPr>
          <w:ilvl w:val="1"/>
          <w:numId w:val="5"/>
        </w:numPr>
        <w:spacing w:after="0"/>
        <w:rPr>
          <w:lang w:val="en-US"/>
        </w:rPr>
      </w:pPr>
      <w:r>
        <w:rPr>
          <w:rtl w:val="0"/>
          <w:lang w:val="en-US"/>
        </w:rPr>
        <w:t>We will have work to do during the Millennium!</w:t>
      </w:r>
    </w:p>
    <w:sectPr>
      <w:headerReference w:type="default" r:id="rId4"/>
      <w:footerReference w:type="default" r:id="rId5"/>
      <w:pgSz w:w="12240" w:h="15840" w:orient="portrait"/>
      <w:pgMar w:top="720" w:right="1440" w:bottom="81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68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1"/>
      </w:numPr>
    </w:pPr>
  </w:style>
  <w:style w:type="numbering" w:styleId="Bullets">
    <w:name w:val="Bullets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